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2ED" w:rsidRPr="008122ED" w:rsidRDefault="008122ED" w:rsidP="008122ED">
      <w:pPr>
        <w:shd w:val="clear" w:color="auto" w:fill="FFFFFF"/>
        <w:spacing w:before="450" w:after="0" w:line="240" w:lineRule="auto"/>
        <w:outlineLvl w:val="1"/>
        <w:rPr>
          <w:rFonts w:ascii="Segoe UI" w:eastAsia="Times New Roman" w:hAnsi="Segoe UI" w:cs="Segoe UI"/>
          <w:color w:val="172B4D"/>
          <w:spacing w:val="-2"/>
          <w:sz w:val="30"/>
          <w:szCs w:val="30"/>
          <w:lang w:eastAsia="ru-RU"/>
        </w:rPr>
      </w:pPr>
      <w:r w:rsidRPr="008122ED">
        <w:rPr>
          <w:rFonts w:ascii="Segoe UI" w:eastAsia="Times New Roman" w:hAnsi="Segoe UI" w:cs="Segoe UI"/>
          <w:color w:val="172B4D"/>
          <w:spacing w:val="-2"/>
          <w:sz w:val="30"/>
          <w:szCs w:val="30"/>
          <w:lang w:eastAsia="ru-RU"/>
        </w:rPr>
        <w:t>Описание нарушения </w:t>
      </w:r>
    </w:p>
    <w:p w:rsidR="008122ED" w:rsidRPr="008122ED" w:rsidRDefault="008122ED" w:rsidP="008122ED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color w:val="172B4D"/>
          <w:sz w:val="21"/>
          <w:szCs w:val="21"/>
          <w:lang w:eastAsia="ru-RU"/>
        </w:rPr>
      </w:pPr>
      <w:r w:rsidRPr="008122ED">
        <w:rPr>
          <w:rFonts w:ascii="Segoe UI" w:eastAsia="Times New Roman" w:hAnsi="Segoe UI" w:cs="Segoe UI"/>
          <w:color w:val="172B4D"/>
          <w:sz w:val="21"/>
          <w:szCs w:val="21"/>
          <w:lang w:eastAsia="ru-RU"/>
        </w:rPr>
        <w:t>В ходе форматно-логического контроля фискальных документов </w:t>
      </w:r>
      <w:r w:rsidRPr="008122ED">
        <w:rPr>
          <w:rFonts w:ascii="Segoe UI" w:eastAsia="Times New Roman" w:hAnsi="Segoe UI" w:cs="Segoe UI"/>
          <w:color w:val="333333"/>
          <w:sz w:val="21"/>
          <w:szCs w:val="21"/>
          <w:lang w:eastAsia="ru-RU"/>
        </w:rPr>
        <w:t>(чеки/БСО, Чеки коррекции/БСО коррекции)</w:t>
      </w:r>
      <w:r w:rsidRPr="008122ED">
        <w:rPr>
          <w:rFonts w:ascii="Segoe UI" w:eastAsia="Times New Roman" w:hAnsi="Segoe UI" w:cs="Segoe UI"/>
          <w:color w:val="172B4D"/>
          <w:sz w:val="21"/>
          <w:szCs w:val="21"/>
          <w:lang w:eastAsia="ru-RU"/>
        </w:rPr>
        <w:t> присваиваются ошибки, которые влияют на выручку:</w:t>
      </w:r>
    </w:p>
    <w:tbl>
      <w:tblPr>
        <w:tblW w:w="11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10424"/>
      </w:tblGrid>
      <w:tr w:rsidR="008122ED" w:rsidRPr="008122ED" w:rsidTr="008122ED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Значение</w:t>
            </w:r>
          </w:p>
        </w:tc>
      </w:tr>
      <w:tr w:rsidR="008122ED" w:rsidRPr="008122ED" w:rsidTr="008122ED"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Версия ФФД 1.05; 1.1; 1.2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Витрина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begin"/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instrText xml:space="preserve"> HYPERLINK "https://confluence.gnivc.ru/pages/viewpage.action?pageId=126572449" </w:instrTex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separate"/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52CC"/>
                <w:sz w:val="24"/>
                <w:szCs w:val="24"/>
                <w:lang w:eastAsia="ru-RU"/>
              </w:rPr>
              <w:t>fd_ofd_analytic_tbl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end"/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 значение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fd_format_ver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is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(2, 3, 4)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товара указана неправильно: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реквизита "сумма расчета, указанного в чеке (БСО)" вычисляется как сумма всех значений реквизита "стоимость предмета расчета с учетом скидок и наценок".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totalSum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(1020) !=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∑items(1-n).sum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+- 1 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bookmarkStart w:id="0" w:name="_GoBack"/>
        <w:bookmarkEnd w:id="0"/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указана сумма кредита: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отсутствуют предметы расчета с "Признак способа расчета" со значениями: 5 и 6,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постоплаты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 " должна быть не заполнена, либо = 0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(1216</w:t>
            </w:r>
            <w:proofErr w:type="gram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!</w:t>
            </w:r>
            <w:proofErr w:type="gram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'' OR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crditSum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(1216) != 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логики кредитных расчетов: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"признак способа расчета" хотя бы в одном из "предметов расчета" принимает значение 5 или 6,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постоплаты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(кредитами)" должна принимать положительное значение.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(1216)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логики кредитных расчетов: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есть позиции с "признаком способа расчета" = 6 и нет позиций с "признаком способа расчета" = 5,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постоплатами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(кредитами)" по чеку должна быть равна сумме позиций с "признаком способа расчета" = 6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(1216) != ∑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6)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логики кредитных расчетов: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есть позиции с "признаком способа расчета"= 5 и 6,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постоплатами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(кредитами)" по чеку должна быть больше суммы позиций с "признаком способа расчета"=6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(1216) &lt;= ∑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Item[1].sum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6)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есть позиции с "признаком способа расчета"= 5 и 6,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постоплатами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(кредитами)" по чеку должна быть меньше суммы позиций с "признаком способа расчета" = 5 и 6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(1216) &gt;= ∑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= 6) + ∑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5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логики кредитных расчетов: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присутствуют предметы расчета с "признаком способа расчета" = 5 и отсутствуют предметы расчета с "признаком способа расчета" = 6, то "сумма 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постоплаты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(кредитами)" должна быть меньше суммы стоимостей товаров предметов расчета с "признаком способа расчета" = 5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creditSum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(1216) &gt;= ∑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5)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логики зачета предоплаты: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в чеке зачета "суммы предоплаты (авансами)" принимает </w:t>
            </w:r>
            <w:proofErr w:type="gramStart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&gt;</w:t>
            </w:r>
            <w:proofErr w:type="gram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то в чеке должен присутствовать хотя бы один предмет расчета с "признаком способа расчета" = 4, 5 или 7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(COUNT(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(1214) = 4) + COUNT(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(1214) = 5) + COUNT(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(1214) = 7)) == 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по ставке 20% в предмете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20 / 120  &lt;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- 1)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20 / 120  &gt;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+ 1)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по ставке 10% в предмете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10 / 110  &lt;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- 1)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OR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10 / 110  &gt;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+ 1)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по расчетной ставке 20/120 в предмете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20 / 120  &lt;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- 1)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20 / 120  &gt;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+ 1)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по расчетной ставке 10/110 в предмете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10 / 110  &lt;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- 1)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(1043) * 10 / 110  &gt; (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 + 1)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по ставке 0% в предмете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&lt;&gt;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items.sum</w:t>
            </w:r>
            <w:proofErr w:type="spellEnd"/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Неправильно заполнена сумма налога в предмете расчета с товаром, не облагающимся НДС: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items.ndsSum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&lt;&gt;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items.sum</w:t>
            </w:r>
            <w:proofErr w:type="spellEnd"/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 чека по ставке 20% отличается от суммы НДС в предметах расчета по ставке 20%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nds18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(1102) - 100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1)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nds18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(1102)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 чека по ставке 10% отличается от суммы НДС в предметах расчета по ставке 10%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nds10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(1103) - 100 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(1200)(WHERE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2)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(1103)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529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 чека по расчетной ставке 20/120 отличается от суммы НДС в предметах расчета по расчетной ставке 20/120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nds18118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(1106) - 100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3)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nds18118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(1106)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 чека по расчетной ставке 10/110 отличается от суммы НДС в предметах расчета по расчетной ставке 10/110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nds10110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(1107) - 100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&gt; 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(1200)(WHERE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4)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nds10110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(1107)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 чека по ставке 0% отличается от суммы НДС в предметах расчета по ставке 0%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(1104) - 100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&gt; 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(1200)(WHERE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5) 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nds0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(1104)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расчета по чеку без НДС отличается от суммы НДС в предметах расчета по ставке "Без НДС" более чем +-1 рубль: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ndsNo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(1105) - 100 &gt;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∑Items[1-n].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(1200)(WHERE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 6 OR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items.nds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IS NULL)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&gt;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ndsNo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(1105) + 100</w:t>
            </w:r>
          </w:p>
        </w:tc>
      </w:tr>
      <w:tr w:rsidR="008122ED" w:rsidRPr="008122ED" w:rsidTr="008122ED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8122ED" w:rsidRPr="008122ED" w:rsidRDefault="008122ED" w:rsidP="0081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по чеку больше суммы в предметах расчета: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предметов расчета с "признаком способа расчета" = 4,5, или 7 должна быть больше или равна "сумме предоплаты (авансами)" по чеку</w:t>
            </w:r>
          </w:p>
          <w:p w:rsidR="008122ED" w:rsidRPr="008122ED" w:rsidRDefault="008122ED" w:rsidP="008122ED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prepaidSum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proofErr w:type="gram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1215) &gt; ∑(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Item1.sum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= 4 OR 5 OR 7) + </w:t>
            </w:r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Item2.sum</w:t>
            </w:r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(WHERE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PaymentType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= 4 OR 5 OR 7) + </w:t>
            </w:r>
            <w:proofErr w:type="spellStart"/>
            <w:r w:rsidRPr="0081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ItemN.sum</w:t>
            </w:r>
            <w:proofErr w:type="spellEnd"/>
            <w:r w:rsidRPr="0081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...)</w:t>
            </w:r>
          </w:p>
        </w:tc>
      </w:tr>
    </w:tbl>
    <w:p w:rsidR="00EE0FCF" w:rsidRPr="008122ED" w:rsidRDefault="00EE0FCF">
      <w:pPr>
        <w:rPr>
          <w:lang w:val="en-US"/>
        </w:rPr>
      </w:pPr>
    </w:p>
    <w:sectPr w:rsidR="00EE0FCF" w:rsidRPr="008122ED" w:rsidSect="008122E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ED"/>
    <w:rsid w:val="008122ED"/>
    <w:rsid w:val="00EE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B3A60-27DA-4321-BB70-F806E1BC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24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Анастасия Андреевна</dc:creator>
  <cp:keywords/>
  <dc:description/>
  <cp:lastModifiedBy>Галкина Анастасия Андреевна</cp:lastModifiedBy>
  <cp:revision>1</cp:revision>
  <dcterms:created xsi:type="dcterms:W3CDTF">2024-10-11T13:01:00Z</dcterms:created>
  <dcterms:modified xsi:type="dcterms:W3CDTF">2024-10-11T13:03:00Z</dcterms:modified>
</cp:coreProperties>
</file>